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center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竞争性磋商采购公告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center"/>
        <w:textAlignment w:val="auto"/>
        <w:rPr>
          <w:rFonts w:hint="default" w:ascii="宋体" w:hAnsi="宋体" w:eastAsia="宋体" w:cs="宋体"/>
          <w:b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福建省长汀职业中专学校</w:t>
      </w:r>
      <w:r>
        <w:rPr>
          <w:rFonts w:ascii="宋体" w:hAnsi="宋体" w:eastAsia="宋体" w:cs="宋体"/>
          <w:sz w:val="24"/>
          <w:szCs w:val="24"/>
        </w:rPr>
        <w:t>已根据相关法律法规，经相应程序确定采用竞争性磋商方式组织</w:t>
      </w:r>
      <w:r>
        <w:rPr>
          <w:rFonts w:ascii="宋体" w:hAnsi="宋体" w:eastAsia="宋体" w:cs="宋体"/>
          <w:sz w:val="24"/>
          <w:szCs w:val="24"/>
          <w:lang w:eastAsia="zh-CN"/>
        </w:rPr>
        <w:t>福建省长汀职业中专学校2024-2027年度教材采购项目</w:t>
      </w:r>
      <w:r>
        <w:rPr>
          <w:rFonts w:ascii="宋体" w:hAnsi="宋体" w:eastAsia="宋体" w:cs="宋体"/>
          <w:sz w:val="24"/>
          <w:szCs w:val="24"/>
        </w:rPr>
        <w:t>（以下简称：“本项目”）的采购活动，现欢迎国内合格的供应商前来参加。本项目由采购人委托</w:t>
      </w:r>
      <w:r>
        <w:rPr>
          <w:rFonts w:ascii="宋体" w:hAnsi="宋体" w:eastAsia="宋体" w:cs="宋体"/>
          <w:sz w:val="24"/>
          <w:szCs w:val="24"/>
          <w:lang w:eastAsia="zh-CN"/>
        </w:rPr>
        <w:t>福建钜学工程管理有限公司</w:t>
      </w:r>
      <w:r>
        <w:rPr>
          <w:rFonts w:ascii="宋体" w:hAnsi="宋体" w:eastAsia="宋体" w:cs="宋体"/>
          <w:sz w:val="24"/>
          <w:szCs w:val="24"/>
        </w:rPr>
        <w:t>开展竞争性磋商活动。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b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sz w:val="24"/>
          <w:szCs w:val="24"/>
        </w:rPr>
        <w:t>1.项目名称：</w:t>
      </w:r>
      <w:r>
        <w:rPr>
          <w:rFonts w:ascii="宋体" w:hAnsi="宋体" w:eastAsia="宋体" w:cs="宋体"/>
          <w:b/>
          <w:sz w:val="24"/>
          <w:szCs w:val="24"/>
          <w:lang w:eastAsia="zh-CN"/>
        </w:rPr>
        <w:t xml:space="preserve">福建省长汀职业中专学校2024-2027年度教材采购项目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b/>
          <w:sz w:val="24"/>
          <w:szCs w:val="24"/>
        </w:rPr>
        <w:t>.项目编号：钜学[2023-12]F汀字006号</w:t>
      </w:r>
      <w:r>
        <w:rPr>
          <w:rFonts w:ascii="宋体" w:hAnsi="宋体" w:eastAsia="宋体" w:cs="宋体"/>
          <w:b/>
          <w:sz w:val="24"/>
          <w:szCs w:val="24"/>
          <w:lang w:eastAsia="zh-CN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b/>
          <w:sz w:val="24"/>
          <w:szCs w:val="24"/>
        </w:rPr>
        <w:t>.采购内容及要求：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采购包预算金额（元）: </w:t>
      </w:r>
      <w:r>
        <w:rPr>
          <w:rFonts w:ascii="宋体" w:hAnsi="宋体" w:eastAsia="宋体" w:cs="宋体"/>
          <w:sz w:val="24"/>
          <w:szCs w:val="24"/>
          <w:lang w:eastAsia="zh-CN"/>
        </w:rPr>
        <w:t>1950000.00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采购包最高限价（元）: </w:t>
      </w:r>
      <w:r>
        <w:rPr>
          <w:rFonts w:ascii="宋体" w:hAnsi="宋体" w:eastAsia="宋体" w:cs="宋体"/>
          <w:sz w:val="24"/>
          <w:szCs w:val="24"/>
          <w:lang w:eastAsia="zh-CN"/>
        </w:rPr>
        <w:t>1950000.00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采购包保证金金额（元）:</w:t>
      </w:r>
      <w:r>
        <w:rPr>
          <w:rFonts w:ascii="宋体" w:hAnsi="宋体" w:eastAsia="宋体" w:cs="宋体"/>
          <w:sz w:val="24"/>
          <w:szCs w:val="24"/>
          <w:lang w:eastAsia="zh-CN"/>
        </w:rPr>
        <w:t>10000.00</w:t>
      </w:r>
    </w:p>
    <w:tbl>
      <w:tblPr>
        <w:tblStyle w:val="3"/>
        <w:tblW w:w="0" w:type="auto"/>
        <w:tblInd w:w="13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20"/>
        <w:gridCol w:w="1017"/>
        <w:gridCol w:w="1997"/>
        <w:gridCol w:w="1275"/>
        <w:gridCol w:w="1211"/>
        <w:gridCol w:w="150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标的名称</w:t>
            </w:r>
          </w:p>
        </w:tc>
        <w:tc>
          <w:tcPr>
            <w:tcW w:w="10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9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标的金额 （元）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12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所属行业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是否允许进口产品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职业中专学校2024-2027年度教材</w:t>
            </w:r>
          </w:p>
        </w:tc>
        <w:tc>
          <w:tcPr>
            <w:tcW w:w="10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19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1950000.00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2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批发业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b/>
          <w:sz w:val="24"/>
          <w:szCs w:val="24"/>
        </w:rPr>
        <w:t>.采购项目需要落实的政府采购政策：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进口产品：不适用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节能产品：不适用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环境标志产品：不适用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信息安全产品：不适用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促进中小企业发展的相关政策：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采购包1：专门采购包预留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面向的企业规模：中小企业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预留形式：专门采购包预留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预留比例：100%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b/>
          <w:sz w:val="24"/>
          <w:szCs w:val="24"/>
        </w:rPr>
        <w:t>.供应商的资格要求：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.1法定条件：符合《中华人民共和国政府采购法》第二十二条第一款规定的条件。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.2特定条件：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tbl>
      <w:tblPr>
        <w:tblStyle w:val="3"/>
        <w:tblW w:w="0" w:type="auto"/>
        <w:tblInd w:w="107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713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57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资格审查要求概况</w:t>
            </w:r>
          </w:p>
        </w:tc>
        <w:tc>
          <w:tcPr>
            <w:tcW w:w="713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评审点具体描述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本采购包属于专门面向中小企业采购。</w:t>
            </w:r>
          </w:p>
        </w:tc>
        <w:tc>
          <w:tcPr>
            <w:tcW w:w="713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本采购包为专门面向中小企业采购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（含中、小、微企业）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，投标人须提供中小企业声明函。监狱企业、残疾人福利性单位视同小型、微型企业。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.3是否接受联合体形式的响应磋商：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采购包1：不接受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※根据上述资格要求，供应商响应文件中应提交的“资格证明文件”相关规定和资料要求，详见竞争性磋商须知前附表和磋商文件第五章。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b/>
          <w:sz w:val="24"/>
          <w:szCs w:val="24"/>
        </w:rPr>
        <w:t>.竞争性磋商文件获取期限：</w:t>
      </w:r>
      <w:r>
        <w:rPr>
          <w:rFonts w:ascii="宋体" w:hAnsi="宋体" w:eastAsia="宋体" w:cs="宋体"/>
          <w:sz w:val="24"/>
          <w:szCs w:val="24"/>
        </w:rPr>
        <w:t>自202</w:t>
      </w:r>
      <w:r>
        <w:rPr>
          <w:rFonts w:ascii="宋体" w:hAnsi="宋体" w:eastAsia="宋体" w:cs="宋体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  <w:lang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日起至202</w:t>
      </w:r>
      <w:r>
        <w:rPr>
          <w:rFonts w:ascii="宋体" w:hAnsi="宋体" w:eastAsia="宋体" w:cs="宋体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  <w:lang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ascii="宋体" w:hAnsi="宋体" w:eastAsia="宋体" w:cs="宋体"/>
          <w:sz w:val="24"/>
          <w:szCs w:val="24"/>
        </w:rPr>
        <w:t>日止（节假日及公休日除外），上午8：30-12：00，下午14：30—17：30（北京时间，以下同）。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.1如果采购过程中有发出更正公告，采购人将根据实际情况确定是否延长文件获取期限，则文件获取截止时间以更正公告中的约定为准。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.2竞争性磋商文件获取期限内，供应商应对本项目进行报名。未报名将导致响应文件被拒收。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b/>
          <w:sz w:val="24"/>
          <w:szCs w:val="24"/>
        </w:rPr>
        <w:t>.获取采购文件时间、地点、方式：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.1采购文件的提供期限：同供应商报名期限。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.2获取地点及方式：向福建钜学工程管理有限公司获取（注：招标人（招标代理）将以邮件、qq或微信发送等方式出售招标文件电子版。）。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b/>
          <w:sz w:val="24"/>
          <w:szCs w:val="24"/>
        </w:rPr>
        <w:t>.采购文件售价：</w:t>
      </w:r>
      <w:r>
        <w:rPr>
          <w:rFonts w:ascii="宋体" w:hAnsi="宋体" w:eastAsia="宋体" w:cs="宋体"/>
          <w:b/>
          <w:sz w:val="24"/>
          <w:szCs w:val="24"/>
          <w:lang w:eastAsia="zh-CN"/>
        </w:rPr>
        <w:t>20</w:t>
      </w:r>
      <w:r>
        <w:rPr>
          <w:rFonts w:ascii="宋体" w:hAnsi="宋体" w:eastAsia="宋体" w:cs="宋体"/>
          <w:b/>
          <w:sz w:val="24"/>
          <w:szCs w:val="24"/>
        </w:rPr>
        <w:t>0元。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lang w:eastAsia="zh-CN"/>
        </w:rPr>
        <w:t>9</w:t>
      </w:r>
      <w:r>
        <w:rPr>
          <w:rFonts w:ascii="宋体" w:hAnsi="宋体" w:eastAsia="宋体" w:cs="宋体"/>
          <w:b/>
          <w:sz w:val="24"/>
          <w:szCs w:val="24"/>
        </w:rPr>
        <w:t>.首次响应文件递交截止时间及地点：</w:t>
      </w: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  <w:lang w:eastAsia="zh-CN"/>
        </w:rPr>
        <w:t>15:30</w:t>
      </w:r>
      <w:r>
        <w:rPr>
          <w:rFonts w:ascii="宋体" w:hAnsi="宋体" w:eastAsia="宋体" w:cs="宋体"/>
          <w:sz w:val="24"/>
          <w:szCs w:val="24"/>
        </w:rPr>
        <w:t>（北京时间）长汀县腾飞二路1号天守公寓第四幢第一单元四层（福建钜学工程管理有限公司开标厅）。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ascii="宋体" w:hAnsi="宋体" w:eastAsia="宋体" w:cs="宋体"/>
          <w:b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b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开启</w:t>
      </w:r>
      <w:r>
        <w:rPr>
          <w:rFonts w:ascii="宋体" w:hAnsi="宋体" w:eastAsia="宋体" w:cs="宋体"/>
          <w:b/>
          <w:sz w:val="24"/>
          <w:szCs w:val="24"/>
        </w:rPr>
        <w:t>时间及地点：</w:t>
      </w: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:30</w:t>
      </w:r>
      <w:r>
        <w:rPr>
          <w:rFonts w:ascii="宋体" w:hAnsi="宋体" w:eastAsia="宋体" w:cs="宋体"/>
          <w:sz w:val="24"/>
          <w:szCs w:val="24"/>
        </w:rPr>
        <w:t>（北京时间）长汀县腾飞二路1号天守公寓第四幢第一单元四层（福建钜学工程管理有限公司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</w:t>
      </w:r>
      <w:r>
        <w:rPr>
          <w:rFonts w:ascii="宋体" w:hAnsi="宋体" w:eastAsia="宋体" w:cs="宋体"/>
          <w:sz w:val="24"/>
          <w:szCs w:val="24"/>
        </w:rPr>
        <w:t>标厅）。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ascii="宋体" w:hAnsi="宋体" w:eastAsia="宋体" w:cs="宋体"/>
          <w:b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b/>
          <w:sz w:val="24"/>
          <w:szCs w:val="24"/>
        </w:rPr>
        <w:t>.竞争性磋商公告期限：</w:t>
      </w:r>
      <w:r>
        <w:rPr>
          <w:rFonts w:ascii="宋体" w:hAnsi="宋体" w:eastAsia="宋体" w:cs="宋体"/>
          <w:sz w:val="24"/>
          <w:szCs w:val="24"/>
        </w:rPr>
        <w:t>自磋商公告发布之日起3个工作日。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ascii="宋体" w:hAnsi="宋体" w:eastAsia="宋体" w:cs="宋体"/>
          <w:b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b/>
          <w:sz w:val="24"/>
          <w:szCs w:val="24"/>
        </w:rPr>
        <w:t>、采购人：</w:t>
      </w:r>
      <w:r>
        <w:rPr>
          <w:rFonts w:ascii="宋体" w:hAnsi="宋体" w:eastAsia="宋体" w:cs="宋体"/>
          <w:b/>
          <w:sz w:val="24"/>
          <w:szCs w:val="24"/>
          <w:lang w:eastAsia="zh-CN"/>
        </w:rPr>
        <w:t>福建省长汀职业中专学校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地址：</w:t>
      </w:r>
      <w:r>
        <w:rPr>
          <w:rFonts w:ascii="宋体" w:hAnsi="宋体" w:eastAsia="宋体" w:cs="宋体"/>
          <w:sz w:val="24"/>
          <w:szCs w:val="24"/>
          <w:lang w:eastAsia="zh-CN"/>
        </w:rPr>
        <w:t>长汀县江滨路坝园区16号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邮编：366300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联系人：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汪老师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  <w:lang w:eastAsia="zh-CN"/>
        </w:rPr>
        <w:t>18905977061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/>
        <w:textAlignment w:val="auto"/>
        <w:outlineLvl w:val="2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ascii="宋体" w:hAnsi="宋体" w:eastAsia="宋体" w:cs="宋体"/>
          <w:b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b/>
          <w:sz w:val="24"/>
          <w:szCs w:val="24"/>
        </w:rPr>
        <w:t>、代理机构：</w:t>
      </w:r>
      <w:r>
        <w:rPr>
          <w:rFonts w:ascii="宋体" w:hAnsi="宋体" w:eastAsia="宋体" w:cs="宋体"/>
          <w:b/>
          <w:sz w:val="24"/>
          <w:szCs w:val="24"/>
          <w:lang w:eastAsia="zh-CN"/>
        </w:rPr>
        <w:t>福建钜学工程管理有限公司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地址：</w:t>
      </w:r>
      <w:r>
        <w:rPr>
          <w:rFonts w:ascii="宋体" w:hAnsi="宋体" w:eastAsia="宋体" w:cs="宋体"/>
          <w:sz w:val="24"/>
          <w:szCs w:val="24"/>
          <w:lang w:eastAsia="zh-CN"/>
        </w:rPr>
        <w:t>龙岩市长汀县腾飞二路1号天守公寓第四幢第一单元四层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邮编：366300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联系人：</w:t>
      </w:r>
      <w:r>
        <w:rPr>
          <w:rFonts w:ascii="宋体" w:hAnsi="宋体" w:eastAsia="宋体" w:cs="宋体"/>
          <w:sz w:val="24"/>
          <w:szCs w:val="24"/>
          <w:lang w:eastAsia="zh-CN"/>
        </w:rPr>
        <w:t>小王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  <w:lang w:eastAsia="zh-CN"/>
        </w:rPr>
        <w:t>0597-6586799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TM2NWRiNGZmZmM4NTNkODc2MmRiYWM4NTI4M2MifQ=="/>
  </w:docVars>
  <w:rsids>
    <w:rsidRoot w:val="79C21D54"/>
    <w:rsid w:val="7695169A"/>
    <w:rsid w:val="79C2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2023-12-20T01:18:00Z</dcterms:created>
  <dc:creator>刘旭盈</dc:creator>
  <cp:lastModifiedBy>刘旭盈</cp:lastModifiedBy>
  <dcterms:modified xsi:type="dcterms:W3CDTF">2023-12-20T01:30:25Z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1C2DAF0149194A269112F523FDE821E2_11</vt:lpwstr>
  </property>
</Properties>
</file>